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98" w:before="15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_____________</w:t>
      </w:r>
    </w:p>
    <w:p>
      <w:pPr>
        <w:pStyle w:val="TextBody"/>
        <w:bidi w:val="0"/>
        <w:spacing w:before="0" w:after="0"/>
        <w:jc w:val="center"/>
        <w:rPr/>
      </w:pPr>
      <w:r>
        <w:rPr/>
      </w:r>
    </w:p>
    <w:p>
      <w:pPr>
        <w:pStyle w:val="TextBody"/>
        <w:bidi w:val="0"/>
        <w:spacing w:lineRule="auto" w:line="268" w:before="10" w:after="21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68" w:before="23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97" w:before="198"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23" w:before="221" w:after="217"/>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21, 2026</w:t>
      </w:r>
    </w:p>
    <w:p>
      <w:pPr>
        <w:pStyle w:val="TextBody"/>
        <w:bidi w:val="0"/>
        <w:spacing w:lineRule="auto" w:line="288" w:before="120" w:after="11"/>
        <w:jc w:val="center"/>
        <w:rPr>
          <w:rFonts w:ascii="Times New Roman;serif" w:hAnsi="Times New Roman;serif"/>
          <w:b/>
          <w:color w:val="000000"/>
          <w:sz w:val="36"/>
        </w:rPr>
      </w:pPr>
      <w:r>
        <w:rPr>
          <w:rFonts w:ascii="Times New Roman;serif" w:hAnsi="Times New Roman;serif"/>
          <w:b/>
          <w:color w:val="000000"/>
          <w:sz w:val="36"/>
        </w:rPr>
        <w:t>Amalgamated Financial Corp.</w:t>
      </w:r>
    </w:p>
    <w:p>
      <w:pPr>
        <w:pStyle w:val="TextBody"/>
        <w:bidi w:val="0"/>
        <w:spacing w:lineRule="auto" w:line="223" w:before="0" w:after="21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83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770"/>
        <w:gridCol w:w="770"/>
        <w:gridCol w:w="1099"/>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001-40136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85-2757101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No.)</w:t>
            </w:r>
          </w:p>
        </w:tc>
      </w:tr>
    </w:tbl>
    <w:p>
      <w:pPr>
        <w:pStyle w:val="TextBody"/>
        <w:bidi w:val="0"/>
        <w:spacing w:lineRule="auto" w:line="223" w:before="98" w:after="283"/>
        <w:jc w:val="center"/>
        <w:rPr>
          <w:rFonts w:ascii="Times New Roman;serif" w:hAnsi="Times New Roman;serif"/>
          <w:b/>
          <w:color w:val="000000"/>
          <w:sz w:val="20"/>
          <w:u w:val="single"/>
        </w:rPr>
      </w:pPr>
      <w:r>
        <w:rPr>
          <w:rFonts w:ascii="Times New Roman;serif" w:hAnsi="Times New Roman;serif"/>
          <w:b/>
          <w:color w:val="000000"/>
          <w:sz w:val="20"/>
          <w:u w:val="single"/>
        </w:rPr>
        <w:t>275 Seventh Avenue, New York, New York 10001</w:t>
      </w:r>
    </w:p>
    <w:p>
      <w:pPr>
        <w:pStyle w:val="TextBody"/>
        <w:bidi w:val="0"/>
        <w:spacing w:lineRule="auto" w:line="196" w:before="17" w:after="283"/>
        <w:ind w:left="0" w:right="0" w:hanging="432"/>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23" w:before="196"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895-8988</w:t>
      </w:r>
    </w:p>
    <w:p>
      <w:pPr>
        <w:pStyle w:val="TextBody"/>
        <w:bidi w:val="0"/>
        <w:spacing w:lineRule="auto" w:line="223" w:before="213"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196" w:before="17" w:after="156"/>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37" w:before="225"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4" w:before="116"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44" w:before="97"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0" w:after="0"/>
        <w:jc w:val="left"/>
        <w:rPr/>
      </w:pPr>
      <w:r>
        <w:rPr/>
      </w:r>
    </w:p>
    <w:tbl>
      <w:tblPr>
        <w:tblW w:w="3727"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755"/>
        <w:gridCol w:w="755"/>
        <w:gridCol w:w="1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21, 2026, Amalgamated Financial Corp. (the "Company") issued a press release announcing that the Board of Directors declared a quarterly dividend of $0.17 per share. The dividend is payable on August 20, 2026, to shareholders of record on August 4, 2026. A copy of the press release is furnished as Exhibit 99.1 to this Current Report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 index lists the exhibits that are either filed or furnished with this Current Report on 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INDEX</w:t>
      </w:r>
    </w:p>
    <w:p>
      <w:pPr>
        <w:pStyle w:val="TextBody"/>
        <w:bidi w:val="0"/>
        <w:spacing w:before="0" w:after="0"/>
        <w:jc w:val="left"/>
        <w:rPr/>
      </w:pPr>
      <w:r>
        <w:rPr/>
      </w:r>
    </w:p>
    <w:tbl>
      <w:tblPr>
        <w:tblW w:w="7784" w:type="dxa"/>
        <w:jc w:val="left"/>
        <w:tblInd w:w="0" w:type="dxa"/>
        <w:tblLayout w:type="fixed"/>
        <w:tblCellMar>
          <w:top w:w="28" w:type="dxa"/>
          <w:left w:w="28" w:type="dxa"/>
          <w:bottom w:w="28" w:type="dxa"/>
          <w:right w:w="28" w:type="dxa"/>
        </w:tblCellMar>
      </w:tblPr>
      <w:tblGrid>
        <w:gridCol w:w="391"/>
        <w:gridCol w:w="344"/>
        <w:gridCol w:w="345"/>
        <w:gridCol w:w="1958"/>
        <w:gridCol w:w="1958"/>
        <w:gridCol w:w="278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04"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maljuly2026quarterlydiv.htm">
              <w:r>
                <w:rPr>
                  <w:rStyle w:val="InternetLink"/>
                  <w:rFonts w:ascii="Times New Roman;serif" w:hAnsi="Times New Roman;serif"/>
                  <w:b w:val="false"/>
                  <w:color w:val="0000FF"/>
                  <w:sz w:val="20"/>
                  <w:u w:val="single"/>
                </w:rPr>
                <w:t>Press Release dated July 21,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4" w:type="dxa"/>
            <w:gridSpan w:val="3"/>
            <w:tcBorders/>
            <w:tcMar>
              <w:top w:w="0" w:type="dxa"/>
              <w:left w:w="0" w:type="dxa"/>
              <w:bottom w:w="0" w:type="dxa"/>
              <w:right w:w="0" w:type="dxa"/>
            </w:tcMar>
            <w:vAlign w:val="center"/>
          </w:tcPr>
          <w:p>
            <w:pPr>
              <w:pStyle w:val="TableContents"/>
              <w:bidi w:val="0"/>
              <w:spacing w:lineRule="auto" w:line="247" w:before="2"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before="2"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2"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1" w:before="8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5744" w:type="dxa"/>
        <w:jc w:val="left"/>
        <w:tblInd w:w="0" w:type="dxa"/>
        <w:tblLayout w:type="fixed"/>
        <w:tblCellMar>
          <w:top w:w="28" w:type="dxa"/>
          <w:left w:w="28" w:type="dxa"/>
          <w:bottom w:w="28" w:type="dxa"/>
          <w:right w:w="28" w:type="dxa"/>
        </w:tblCellMar>
      </w:tblPr>
      <w:tblGrid>
        <w:gridCol w:w="629"/>
        <w:gridCol w:w="553"/>
        <w:gridCol w:w="557"/>
        <w:gridCol w:w="109"/>
        <w:gridCol w:w="109"/>
        <w:gridCol w:w="109"/>
        <w:gridCol w:w="521"/>
        <w:gridCol w:w="521"/>
        <w:gridCol w:w="521"/>
        <w:gridCol w:w="619"/>
        <w:gridCol w:w="619"/>
        <w:gridCol w:w="87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AMALGAMATED FINANCIAL CORP.</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265"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Priscilla Sims Brown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115"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Priscilla Sims Brown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maljuly2026quarterlydiv.htm"/>
      <w:bookmarkStart w:id="1" w:name="ksamaljuly2026quarterlydiv"/>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Amalgamated</w:t>
        <w:tab/>
        <w:t>Financial</w:t>
        <w:tab/>
        <w:t>Corp.</w:t>
        <w:tab/>
        <w:t>Declares</w:t>
        <w:tab/>
        <w:t>Regular</w:t>
        <w:tab/>
        <w:t xml:space="preserve"> Quarterly</w:t>
        <w:tab/>
        <w:t>Dividend</w:t>
        <w:tab/>
        <w:t xml:space="preserve"> NEW</w:t>
        <w:tab/>
        <w:t>YORK,</w:t>
        <w:tab/>
        <w:t>July</w:t>
        <w:tab/>
        <w:t>21,</w:t>
        <w:tab/>
        <w:t>2026</w:t>
        <w:tab/>
        <w:t>–</w:t>
        <w:tab/>
        <w:t>(BUSINESS</w:t>
        <w:tab/>
        <w:t>WIRE)</w:t>
        <w:tab/>
        <w:t>--</w:t>
        <w:tab/>
        <w:t>Amalgamated</w:t>
        <w:tab/>
        <w:t>Financial</w:t>
        <w:tab/>
        <w:t>Corp.</w:t>
        <w:tab/>
        <w:t>(“Amalgamated”</w:t>
        <w:tab/>
        <w:t xml:space="preserve"> or</w:t>
        <w:tab/>
        <w:t>the</w:t>
        <w:tab/>
        <w:t>“Company”)</w:t>
        <w:tab/>
        <w:t>(Nasdaq:</w:t>
        <w:tab/>
        <w:t>AMAL)</w:t>
        <w:tab/>
        <w:t>today</w:t>
        <w:tab/>
        <w:t>announced</w:t>
        <w:tab/>
        <w:t>that</w:t>
        <w:tab/>
        <w:t>its</w:t>
        <w:tab/>
        <w:t>Board</w:t>
        <w:tab/>
        <w:t>of</w:t>
        <w:tab/>
        <w:t>Directors</w:t>
        <w:tab/>
        <w:t>has</w:t>
        <w:tab/>
        <w:t>declared</w:t>
        <w:tab/>
        <w:t>a</w:t>
        <w:tab/>
        <w:t xml:space="preserve"> regular</w:t>
        <w:tab/>
        <w:t xml:space="preserve"> dividend</w:t>
        <w:tab/>
        <w:t xml:space="preserve"> to</w:t>
        <w:tab/>
        <w:t xml:space="preserve"> common</w:t>
        <w:tab/>
        <w:t xml:space="preserve"> stockholders</w:t>
        <w:tab/>
        <w:t xml:space="preserve"> of</w:t>
        <w:tab/>
        <w:t xml:space="preserve"> $0.17</w:t>
        <w:tab/>
        <w:t xml:space="preserve"> per</w:t>
        <w:tab/>
        <w:t xml:space="preserve"> share,</w:t>
        <w:tab/>
        <w:t xml:space="preserve"> payable</w:t>
        <w:tab/>
        <w:t xml:space="preserve"> by</w:t>
        <w:tab/>
        <w:t xml:space="preserve"> the</w:t>
        <w:tab/>
        <w:t xml:space="preserve"> Company</w:t>
        <w:tab/>
        <w:t xml:space="preserve"> on</w:t>
        <w:tab/>
        <w:t xml:space="preserve"> August</w:t>
        <w:tab/>
        <w:t>20,</w:t>
        <w:tab/>
        <w:t>2026,</w:t>
        <w:tab/>
        <w:t>to</w:t>
        <w:tab/>
        <w:t>stockholders</w:t>
        <w:tab/>
        <w:t>of</w:t>
        <w:tab/>
        <w:t>record</w:t>
        <w:tab/>
        <w:t>on</w:t>
        <w:tab/>
        <w:t>August</w:t>
        <w:tab/>
        <w:t>4,</w:t>
        <w:tab/>
        <w:t>2026.</w:t>
        <w:tab/>
        <w:t>The</w:t>
        <w:tab/>
        <w:t>amount</w:t>
        <w:tab/>
        <w:t>and</w:t>
        <w:tab/>
        <w:t>timing</w:t>
        <w:tab/>
        <w:t>of</w:t>
        <w:tab/>
        <w:t>any</w:t>
        <w:tab/>
        <w:t xml:space="preserve"> future</w:t>
        <w:tab/>
        <w:t xml:space="preserve"> dividend</w:t>
        <w:tab/>
        <w:t xml:space="preserve"> payments</w:t>
        <w:tab/>
        <w:t xml:space="preserve"> to</w:t>
        <w:tab/>
        <w:t xml:space="preserve"> stockholders</w:t>
        <w:tab/>
        <w:t xml:space="preserve"> will</w:t>
        <w:tab/>
        <w:t xml:space="preserve"> be</w:t>
        <w:tab/>
        <w:t xml:space="preserve"> subject</w:t>
        <w:tab/>
        <w:t xml:space="preserve"> to</w:t>
        <w:tab/>
        <w:t xml:space="preserve"> the</w:t>
        <w:tab/>
        <w:t xml:space="preserve"> discretion</w:t>
        <w:tab/>
        <w:t xml:space="preserve"> of</w:t>
        <w:tab/>
        <w:t xml:space="preserve"> the</w:t>
        <w:tab/>
        <w:t xml:space="preserve"> Board</w:t>
        <w:tab/>
        <w:t xml:space="preserve"> of</w:t>
        <w:tab/>
        <w:t xml:space="preserve"> Directors. About</w:t>
        <w:tab/>
        <w:t>Amalgamated</w:t>
        <w:tab/>
        <w:t>Financial</w:t>
        <w:tab/>
        <w:t>Corp.</w:t>
        <w:tab/>
        <w:t xml:space="preserve"> Amalgamated</w:t>
        <w:tab/>
        <w:t xml:space="preserve"> Financial</w:t>
        <w:tab/>
        <w:t xml:space="preserve"> Corp.</w:t>
        <w:tab/>
        <w:t xml:space="preserve"> is</w:t>
        <w:tab/>
        <w:t xml:space="preserve"> a</w:t>
        <w:tab/>
        <w:t xml:space="preserve"> Delaware</w:t>
        <w:tab/>
        <w:t xml:space="preserve"> public</w:t>
        <w:tab/>
        <w:t xml:space="preserve"> benefit</w:t>
        <w:tab/>
        <w:t xml:space="preserve"> corporation</w:t>
        <w:tab/>
        <w:t xml:space="preserve"> and</w:t>
        <w:tab/>
        <w:t xml:space="preserve"> bank</w:t>
        <w:tab/>
        <w:t xml:space="preserve"> holding</w:t>
        <w:tab/>
        <w:t xml:space="preserve"> company.</w:t>
        <w:tab/>
        <w:t xml:space="preserve"> Founded</w:t>
        <w:tab/>
        <w:t xml:space="preserve"> in</w:t>
        <w:tab/>
        <w:t xml:space="preserve"> 1923</w:t>
        <w:tab/>
        <w:t xml:space="preserve"> by</w:t>
        <w:tab/>
        <w:t xml:space="preserve"> the</w:t>
        <w:tab/>
        <w:t xml:space="preserve"> Amalgamated</w:t>
        <w:tab/>
        <w:t xml:space="preserve"> Clothing</w:t>
        <w:tab/>
        <w:t xml:space="preserve"> Workers</w:t>
        <w:tab/>
        <w:t xml:space="preserve"> of</w:t>
        <w:tab/>
        <w:t xml:space="preserve"> America,</w:t>
        <w:tab/>
        <w:t xml:space="preserve"> it</w:t>
        <w:tab/>
        <w:t xml:space="preserve"> provides</w:t>
        <w:tab/>
        <w:t xml:space="preserve"> commercial</w:t>
        <w:tab/>
        <w:t xml:space="preserve"> banking</w:t>
        <w:tab/>
        <w:t xml:space="preserve"> and</w:t>
        <w:tab/>
        <w:t xml:space="preserve"> trust</w:t>
        <w:tab/>
        <w:t xml:space="preserve"> services</w:t>
        <w:tab/>
        <w:t xml:space="preserve"> through</w:t>
        <w:tab/>
        <w:t xml:space="preserve"> Amalgamated</w:t>
        <w:tab/>
        <w:t xml:space="preserve"> Bank,</w:t>
        <w:tab/>
        <w:t xml:space="preserve"> a</w:t>
        <w:tab/>
        <w:t xml:space="preserve"> New</w:t>
        <w:tab/>
        <w:t xml:space="preserve"> York-based</w:t>
        <w:tab/>
        <w:t xml:space="preserve"> commercial</w:t>
        <w:tab/>
        <w:t xml:space="preserve"> bank</w:t>
        <w:tab/>
        <w:t xml:space="preserve"> and</w:t>
        <w:tab/>
        <w:t xml:space="preserve"> chartered</w:t>
        <w:tab/>
        <w:t xml:space="preserve"> trust</w:t>
        <w:tab/>
        <w:t xml:space="preserve"> company</w:t>
        <w:tab/>
        <w:t xml:space="preserve"> with</w:t>
        <w:tab/>
        <w:t xml:space="preserve"> offices</w:t>
        <w:tab/>
        <w:t xml:space="preserve"> or</w:t>
        <w:tab/>
        <w:t xml:space="preserve"> branches</w:t>
        <w:tab/>
        <w:t xml:space="preserve"> in</w:t>
        <w:tab/>
        <w:t xml:space="preserve"> New</w:t>
        <w:tab/>
        <w:t xml:space="preserve"> York</w:t>
        <w:tab/>
        <w:t xml:space="preserve"> City,</w:t>
        <w:tab/>
        <w:t xml:space="preserve"> Washington,</w:t>
        <w:tab/>
        <w:t>D.C.,</w:t>
        <w:tab/>
        <w:t>Northern</w:t>
        <w:tab/>
        <w:t>California,</w:t>
        <w:tab/>
        <w:t>and</w:t>
        <w:tab/>
        <w:t>Boston.</w:t>
        <w:tab/>
        <w:t>The</w:t>
        <w:tab/>
        <w:t>Bank</w:t>
        <w:tab/>
        <w:t>is</w:t>
        <w:tab/>
        <w:t>a</w:t>
        <w:tab/>
        <w:t>member</w:t>
        <w:tab/>
        <w:t>of</w:t>
        <w:tab/>
        <w:t>the</w:t>
        <w:tab/>
        <w:t>Global</w:t>
        <w:tab/>
        <w:t>Alliance</w:t>
        <w:tab/>
        <w:t xml:space="preserve"> for</w:t>
        <w:tab/>
        <w:t>Banking</w:t>
        <w:tab/>
        <w:t>on</w:t>
        <w:tab/>
        <w:t>Values</w:t>
        <w:tab/>
        <w:t>and</w:t>
        <w:tab/>
        <w:t>a</w:t>
        <w:tab/>
        <w:t>certified</w:t>
        <w:tab/>
        <w:t>B</w:t>
        <w:tab/>
        <w:t>Corporation®. Investor</w:t>
        <w:tab/>
        <w:t>Contact: Jamie</w:t>
        <w:tab/>
        <w:t>Lillis Solebury</w:t>
        <w:tab/>
        <w:t>Strategic</w:t>
        <w:tab/>
        <w:t>Communications shareholderrelations@amalgamatedbank.com 800-895-4172 Source:</w:t>
        <w:tab/>
        <w:t>Amalgamated</w:t>
        <w:tab/>
        <w:t>Financial</w:t>
        <w:tab/>
        <w:t xml:space="preserve">Corp.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3655</Characters>
  <CharactersWithSpaces>4366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amaljuly2026quarterlydiv</dc:title>
</cp:coreProperties>
</file>